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0EB" w:rsidRPr="00AB77FE" w:rsidRDefault="007E50EB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7FE">
        <w:rPr>
          <w:rFonts w:ascii="Times New Roman" w:hAnsi="Times New Roman" w:cs="Times New Roman"/>
          <w:b/>
          <w:sz w:val="28"/>
          <w:szCs w:val="28"/>
        </w:rPr>
        <w:t>О П</w:t>
      </w:r>
      <w:r w:rsidR="00AB77FE">
        <w:rPr>
          <w:rFonts w:ascii="Times New Roman" w:hAnsi="Times New Roman" w:cs="Times New Roman"/>
          <w:b/>
          <w:sz w:val="28"/>
          <w:szCs w:val="28"/>
        </w:rPr>
        <w:t xml:space="preserve">оложении о постоянной комиссии </w:t>
      </w:r>
      <w:r w:rsidRPr="00AB77FE">
        <w:rPr>
          <w:rFonts w:ascii="Times New Roman" w:hAnsi="Times New Roman" w:cs="Times New Roman"/>
          <w:b/>
          <w:sz w:val="28"/>
          <w:szCs w:val="28"/>
        </w:rPr>
        <w:t xml:space="preserve">по контролю, общественной безопасности и соблюдению депутатской этики </w:t>
      </w:r>
    </w:p>
    <w:p w:rsidR="007E50EB" w:rsidRPr="00AB77FE" w:rsidRDefault="007E50EB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7FE">
        <w:rPr>
          <w:rFonts w:ascii="Times New Roman" w:hAnsi="Times New Roman" w:cs="Times New Roman"/>
          <w:b/>
          <w:sz w:val="28"/>
          <w:szCs w:val="28"/>
        </w:rPr>
        <w:t>Думы городского округа Тольятти</w:t>
      </w:r>
    </w:p>
    <w:p w:rsidR="007E50EB" w:rsidRPr="00AB77FE" w:rsidRDefault="007E50EB" w:rsidP="00AB77F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E50EB" w:rsidRPr="00AB77FE" w:rsidRDefault="007E50EB" w:rsidP="00AB77F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77FE" w:rsidRDefault="007E50EB" w:rsidP="00AB77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 xml:space="preserve">Рассмотрев проект Положения о постоянной комиссии по контролю, общественной безопасности и соблюдению депутатской этики Думы городского округа Тольятти, Дума </w:t>
      </w:r>
    </w:p>
    <w:p w:rsidR="00AB77FE" w:rsidRPr="00AB77FE" w:rsidRDefault="00AB77FE" w:rsidP="00AB77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50EB" w:rsidRDefault="00AB77FE" w:rsidP="00AB77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РЕШИЛА:</w:t>
      </w:r>
    </w:p>
    <w:p w:rsidR="00AB77FE" w:rsidRPr="00AB77FE" w:rsidRDefault="00AB77FE" w:rsidP="00AB77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50EB" w:rsidRPr="00AB77FE" w:rsidRDefault="007E50EB" w:rsidP="00AB77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</w:t>
      </w:r>
      <w:r w:rsidRPr="00AB77FE">
        <w:rPr>
          <w:rFonts w:ascii="Times New Roman" w:hAnsi="Times New Roman" w:cs="Times New Roman"/>
          <w:sz w:val="28"/>
          <w:szCs w:val="28"/>
        </w:rPr>
        <w:t>о постоянной комиссии по контролю, общественной безопасности и соблюдению депутатской этики Думы городского округа Тольятти согласно приложению.</w:t>
      </w:r>
    </w:p>
    <w:p w:rsidR="007E50EB" w:rsidRPr="00AB77FE" w:rsidRDefault="007E50EB" w:rsidP="00AB77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7E50EB" w:rsidRPr="00AB77FE" w:rsidRDefault="007E50EB" w:rsidP="00AB7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1) решение Думы городского округа Тольятти от 26.10.2018 № 33 «О Положении о постоянной комиссии по контролю, общественной безопасности и соблюдению депутатской этики Думы городского округа Тольятти»;</w:t>
      </w:r>
    </w:p>
    <w:p w:rsidR="007E50EB" w:rsidRPr="00AB77FE" w:rsidRDefault="007E50EB" w:rsidP="00AB7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 xml:space="preserve">2) решение Думы городского округа Тольятти от 02.02.2022 № 1173 «О внесении изменений в Положение о постоянной комиссии по контролю, общественной безопасности и соблюдению депутатской этики, утвержденное решением Думы городского </w:t>
      </w:r>
      <w:r w:rsidR="00AB77FE">
        <w:rPr>
          <w:rFonts w:ascii="Times New Roman" w:hAnsi="Times New Roman" w:cs="Times New Roman"/>
          <w:sz w:val="28"/>
          <w:szCs w:val="28"/>
        </w:rPr>
        <w:t xml:space="preserve">округа Тольятти от 26.10.2018 № </w:t>
      </w:r>
      <w:r w:rsidRPr="00AB77FE">
        <w:rPr>
          <w:rFonts w:ascii="Times New Roman" w:hAnsi="Times New Roman" w:cs="Times New Roman"/>
          <w:sz w:val="28"/>
          <w:szCs w:val="28"/>
        </w:rPr>
        <w:t>33».</w:t>
      </w:r>
    </w:p>
    <w:p w:rsidR="007E50EB" w:rsidRPr="00AB77FE" w:rsidRDefault="007E50EB" w:rsidP="00AB77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B77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B77FE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F6506" w:rsidRPr="00AB77FE">
        <w:rPr>
          <w:rFonts w:ascii="Times New Roman" w:hAnsi="Times New Roman" w:cs="Times New Roman"/>
          <w:sz w:val="28"/>
          <w:szCs w:val="28"/>
        </w:rPr>
        <w:t>р</w:t>
      </w:r>
      <w:r w:rsidRPr="00AB77FE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контролю, общественной безопасности и соблюдению депутатской этики.</w:t>
      </w: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50EB" w:rsidRDefault="007E50EB" w:rsidP="00AB77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77FE" w:rsidRDefault="00AB77FE" w:rsidP="00AB77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77FE" w:rsidRPr="00AB77FE" w:rsidRDefault="00AB77FE" w:rsidP="00AB77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77FE" w:rsidRPr="00AB77FE" w:rsidRDefault="00AB77FE" w:rsidP="00AB77FE">
      <w:pPr>
        <w:pStyle w:val="ConsPlusNormal"/>
        <w:ind w:left="6521"/>
        <w:jc w:val="center"/>
        <w:outlineLvl w:val="0"/>
        <w:rPr>
          <w:rFonts w:ascii="Times New Roman" w:hAnsi="Times New Roman" w:cs="Times New Roman"/>
          <w:iCs/>
          <w:sz w:val="26"/>
          <w:szCs w:val="26"/>
        </w:rPr>
      </w:pPr>
      <w:r w:rsidRPr="00AB77FE">
        <w:rPr>
          <w:rFonts w:ascii="Times New Roman" w:hAnsi="Times New Roman" w:cs="Times New Roman"/>
          <w:iCs/>
          <w:sz w:val="26"/>
          <w:szCs w:val="26"/>
        </w:rPr>
        <w:lastRenderedPageBreak/>
        <w:t xml:space="preserve">Приложение </w:t>
      </w:r>
      <w:r w:rsidRPr="00AB77FE">
        <w:rPr>
          <w:rFonts w:ascii="Times New Roman" w:hAnsi="Times New Roman" w:cs="Times New Roman"/>
          <w:iCs/>
          <w:sz w:val="26"/>
          <w:szCs w:val="26"/>
        </w:rPr>
        <w:br/>
        <w:t>к решению Думы</w:t>
      </w:r>
    </w:p>
    <w:p w:rsidR="00AB77FE" w:rsidRPr="00AB77FE" w:rsidRDefault="00AB77FE" w:rsidP="00AB77FE">
      <w:pPr>
        <w:pStyle w:val="ConsPlusNormal"/>
        <w:ind w:left="6521"/>
        <w:jc w:val="center"/>
        <w:outlineLvl w:val="0"/>
        <w:rPr>
          <w:rFonts w:ascii="Times New Roman" w:hAnsi="Times New Roman" w:cs="Times New Roman"/>
          <w:iCs/>
          <w:sz w:val="26"/>
          <w:szCs w:val="26"/>
        </w:rPr>
      </w:pPr>
      <w:r w:rsidRPr="00AB77FE">
        <w:rPr>
          <w:rFonts w:ascii="Times New Roman" w:hAnsi="Times New Roman" w:cs="Times New Roman"/>
          <w:iCs/>
          <w:sz w:val="26"/>
          <w:szCs w:val="26"/>
        </w:rPr>
        <w:t xml:space="preserve">от 27.09.2023 № </w:t>
      </w:r>
      <w:r w:rsidR="008A6DA8">
        <w:rPr>
          <w:rFonts w:ascii="Times New Roman" w:hAnsi="Times New Roman" w:cs="Times New Roman"/>
          <w:iCs/>
          <w:sz w:val="26"/>
          <w:szCs w:val="26"/>
        </w:rPr>
        <w:t>30</w:t>
      </w:r>
      <w:bookmarkStart w:id="0" w:name="_GoBack"/>
      <w:bookmarkEnd w:id="0"/>
    </w:p>
    <w:p w:rsidR="007E50EB" w:rsidRPr="00AB77FE" w:rsidRDefault="007E50EB" w:rsidP="00FF3135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7E50EB" w:rsidRPr="00AB77FE" w:rsidRDefault="007E50EB" w:rsidP="00AB77F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50EB" w:rsidRPr="00AB77FE" w:rsidRDefault="00AB77FE" w:rsidP="00AB7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7FE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ОЛОЖЕНИЕ </w:t>
      </w:r>
      <w:r w:rsidR="005A7C22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О ПОСТОЯННОЙ КОМИССИИ </w:t>
      </w:r>
      <w:r w:rsidRPr="00AB77FE">
        <w:rPr>
          <w:rFonts w:ascii="Times New Roman" w:hAnsi="Times New Roman" w:cs="Times New Roman"/>
          <w:b/>
          <w:sz w:val="28"/>
          <w:szCs w:val="28"/>
        </w:rPr>
        <w:t>ПО КОНТРОЛЮ, ОБЩЕСТВЕННОЙ БЕЗОПАСНОСТИ И СОБЛЮДЕНИЮ ДЕПУТАТСКОЙ ЭТИКИ ДУМЫ ГОРОДСКОГО ОКРУГА ТОЛЬЯТТИ</w:t>
      </w:r>
    </w:p>
    <w:p w:rsidR="007E50EB" w:rsidRPr="00AB77FE" w:rsidRDefault="007E50EB" w:rsidP="00AB77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E50EB" w:rsidRPr="00AB77FE" w:rsidRDefault="007E50EB" w:rsidP="00AB77F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B77FE">
        <w:rPr>
          <w:rFonts w:ascii="Times New Roman" w:hAnsi="Times New Roman" w:cs="Times New Roman"/>
          <w:b/>
          <w:bCs/>
          <w:sz w:val="28"/>
          <w:szCs w:val="28"/>
        </w:rPr>
        <w:t xml:space="preserve">Глава 1. </w:t>
      </w:r>
      <w:r w:rsidR="00AB77F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B77FE" w:rsidRPr="00AB77FE">
        <w:rPr>
          <w:rFonts w:ascii="Times New Roman" w:hAnsi="Times New Roman" w:cs="Times New Roman"/>
          <w:b/>
          <w:bCs/>
          <w:sz w:val="28"/>
          <w:szCs w:val="28"/>
        </w:rPr>
        <w:t>бщие положения</w:t>
      </w: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1. Настоящее Положение определяет полномочия и предметы ведения постоянной комиссии по контролю, общественной безопасности и соблюдению депутатской этики Думы городского окр</w:t>
      </w:r>
      <w:r w:rsidR="00AB77FE">
        <w:rPr>
          <w:rFonts w:ascii="Times New Roman" w:hAnsi="Times New Roman" w:cs="Times New Roman"/>
          <w:sz w:val="28"/>
          <w:szCs w:val="28"/>
        </w:rPr>
        <w:t>уга Тольятти (далее - постоянная комиссия</w:t>
      </w:r>
      <w:r w:rsidRPr="00AB77FE">
        <w:rPr>
          <w:rFonts w:ascii="Times New Roman" w:hAnsi="Times New Roman" w:cs="Times New Roman"/>
          <w:sz w:val="28"/>
          <w:szCs w:val="28"/>
        </w:rPr>
        <w:t>).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 xml:space="preserve">2. Постоянная комиссия создается из числа депутатов Думы городского округа Тольятти (далее - Думы) для предварительного рассмотрения и подготовки вопросов, относящихся к компетенции Думы, а также для содействия выполнению решений Думы и осуществления </w:t>
      </w:r>
      <w:proofErr w:type="gramStart"/>
      <w:r w:rsidRPr="00AB77F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B77FE">
        <w:rPr>
          <w:rFonts w:ascii="Times New Roman" w:hAnsi="Times New Roman" w:cs="Times New Roman"/>
          <w:sz w:val="28"/>
          <w:szCs w:val="28"/>
        </w:rPr>
        <w:t xml:space="preserve"> их исполнением по предметам ведения комиссии.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3. Постоянная комиссия входит в структуру Думы и ей подотчетна.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77FE">
        <w:rPr>
          <w:rFonts w:ascii="Times New Roman" w:hAnsi="Times New Roman" w:cs="Times New Roman"/>
          <w:sz w:val="28"/>
          <w:szCs w:val="28"/>
        </w:rPr>
        <w:t>4. Постоянная комиссия со</w:t>
      </w:r>
      <w:r w:rsidR="00283047" w:rsidRPr="00AB77FE">
        <w:rPr>
          <w:rFonts w:ascii="Times New Roman" w:hAnsi="Times New Roman" w:cs="Times New Roman"/>
          <w:sz w:val="28"/>
          <w:szCs w:val="28"/>
        </w:rPr>
        <w:t xml:space="preserve">стоит из председателя комиссии, </w:t>
      </w:r>
      <w:r w:rsidRPr="00AB77FE">
        <w:rPr>
          <w:rFonts w:ascii="Times New Roman" w:hAnsi="Times New Roman" w:cs="Times New Roman"/>
          <w:sz w:val="28"/>
          <w:szCs w:val="28"/>
        </w:rPr>
        <w:t>председателя Думы, председателей других постоянных комиссий, образованных в Думе.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Постоянная комиссия в своей деятельности руководствуется </w:t>
      </w:r>
      <w:hyperlink r:id="rId7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Конституцией</w:t>
        </w:r>
      </w:hyperlink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федеральными законами, нормативными правовыми актами федеральных органов государственной власти, </w:t>
      </w:r>
      <w:hyperlink r:id="rId8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Самарской области, законами Самарской области, нормативными правовыми актами органов государственной власти Самарской области, </w:t>
      </w:r>
      <w:hyperlink r:id="rId9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Тольятти, </w:t>
      </w:r>
      <w:hyperlink r:id="rId10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Регламентом</w:t>
        </w:r>
      </w:hyperlink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 городского округа Тольятти, муниципальными правовыми актами городского округа Тольятти.</w:t>
      </w: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50EB" w:rsidRPr="00AB77FE" w:rsidRDefault="007E50EB" w:rsidP="00AB77F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Глава 2. </w:t>
      </w:r>
      <w:r w:rsidR="00AB7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="00AB77FE" w:rsidRPr="00AB7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сновы организации и работы постоянной комиссии</w:t>
      </w: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Порядок формирования и организации работы постоянной комиссии, в том числе порядок избрания председателя и заместителей председателя постоянной комиссии, а также освобождения их от обязанностей, полномочия председателя постоянной комиссии, численный состав комиссии, срок ее действия, порядок проведения заседаний и принятия решений определяются </w:t>
      </w:r>
      <w:hyperlink r:id="rId11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Регламентом</w:t>
        </w:r>
      </w:hyperlink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7. Основной формой работы постоянной комиссии является заседание.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8. Заседание комиссии правомочно, если на нем присутствует более половины от списочного состава членов комиссии.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 Решения комиссии принимаются большинством голосов от присутствующих на заседании членов комиссии с учетом справок и заключений юридического отдела и аналитического отдела. Решения комиссии подписываются председательствующим на заседании комиссии.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В случае равенства голосов, поданных в поддержку ре</w:t>
      </w:r>
      <w:r w:rsidR="00AB77FE">
        <w:rPr>
          <w:rFonts w:ascii="Times New Roman" w:hAnsi="Times New Roman" w:cs="Times New Roman"/>
          <w:color w:val="000000" w:themeColor="text1"/>
          <w:sz w:val="28"/>
          <w:szCs w:val="28"/>
        </w:rPr>
        <w:t>шения комиссии («за»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), и голосов, не по</w:t>
      </w:r>
      <w:r w:rsidR="00AB77FE">
        <w:rPr>
          <w:rFonts w:ascii="Times New Roman" w:hAnsi="Times New Roman" w:cs="Times New Roman"/>
          <w:color w:val="000000" w:themeColor="text1"/>
          <w:sz w:val="28"/>
          <w:szCs w:val="28"/>
        </w:rPr>
        <w:t>ддерживающих принятие решения («против», «воздержались», «не голосовали»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), голос председательствующего является решающим.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Постоянная комиссия может проводить совместные заседания. Порядок проведения совместных заседаний определяется </w:t>
      </w:r>
      <w:hyperlink r:id="rId12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Регламентом</w:t>
        </w:r>
      </w:hyperlink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11. Организационное, техническое, правовое, информационное и аналитическое обеспечение работы комиссии Думы осуществляется аппаратом Думы.</w:t>
      </w: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50EB" w:rsidRPr="00AB77FE" w:rsidRDefault="007E50EB" w:rsidP="00AB77F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Глава 3. </w:t>
      </w:r>
      <w:r w:rsidR="008F7CA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="008F7CA1" w:rsidRPr="00AB7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редметы ведения постоянной комиссии</w:t>
      </w: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К предметам ведения постоянной комиссии по контролю, общественной безопасности и соблюдению депутатской этики по вопросам, отнесенным к компетенции Думы федеральными законами, законами Самарской области, </w:t>
      </w:r>
      <w:hyperlink r:id="rId13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Тольятти, относятся вопросы: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1) предварительное рассмотрение вопросов, касающихся досрочного прекращения полномочий депутата Думы;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вопросы соблюдения правил депутатской этики, в том числе рассмотрение обращений депутатов Думы, председателя Думы и его заместителей, председателей комиссий Думы, а также избирателей по вопросам, связанным с нарушением депутатами Думы правил депутатской этики, невыполнением депутатами обязанностей, определенных законодательством Российской Федерации о статусе депутата Думы и </w:t>
      </w:r>
      <w:hyperlink r:id="rId14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Регламентом</w:t>
        </w:r>
      </w:hyperlink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3) вопросы соблюдения депутатами Думы обязанностей, ограничений и запретов, установленных действующим законодательством;</w:t>
      </w:r>
    </w:p>
    <w:p w:rsidR="009A3736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4) рассмотрение информации о выявленных нарушениях при проверке достоверности и полноты сведений о доходах, расходах, об имуществе и об обязательствах имущественного характера, представляемых депутатами Думы;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) формирование контрольно-счетной палаты городского округа Тольятти и определение порядка ее деятельности;</w:t>
      </w:r>
    </w:p>
    <w:p w:rsidR="007E50EB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) определение порядка сообщения о возникновении личной заинтересованности при исполнении должностных обязанностей, которая приводит или может привести к возникновению конфликта интересов, лицами, замещающими муниципальные должности;</w:t>
      </w:r>
    </w:p>
    <w:p w:rsidR="008F7CA1" w:rsidRDefault="008F7CA1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CA1" w:rsidRPr="00AB77FE" w:rsidRDefault="008F7CA1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) определение денежного вознаграждения должностных лиц контрольно-счетной палаты городского округа Тольятти, замещающих муниципальные должности;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) предварительное рассмотрение поступивших в Думу жалоб на действие (бездействие) контрольно-счетной палаты и разработка рекомендаций для рассмотрения на Совете Думы;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) рассмотрение информации и отчетов о проведенных контрольно-счетной палатой контрольных и экспертно-аналитических мероприятиях;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) осуществление взаимодействия с Государственной Думой Федерального Собрания Российской Федерации и Самарской Губернской Думой по предметам ведения комиссии.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13. К предметам ведения постоянной комиссии по контролю, общественной безопасности и соблюдению депутатской этики в рамках контроля Думы за исполнением органами местного самоуправления и должностными лицами местного самоуправления полномочий по решению вопросов местного значения относятся вопросы: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осуществление </w:t>
      </w:r>
      <w:proofErr w:type="gramStart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бюджета городского округа Тольятти по направлениям деятельности постоянной  комиссии;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2) осуществление контроля за целевым и эффективным использованием муниципального имущества по направлениям деятельности постоянной  комиссии;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осуществление </w:t>
      </w:r>
      <w:proofErr w:type="gramStart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осуществлением мер по противодействию коррупции в границах городского округа Тольятти;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осуществление </w:t>
      </w:r>
      <w:proofErr w:type="gramStart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организацией мероприятий по охране общественного порядка в границах городского округа Тольятти;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осуществление </w:t>
      </w:r>
      <w:proofErr w:type="gramStart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оказанием поддержки гражданам и их объединениям, участвующим в охране общественного порядка, созданием условий для деятельности народных дружин;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осуществление </w:t>
      </w:r>
      <w:proofErr w:type="gramStart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организацией мероприятий по обеспечению безопасности дорожного движения в границах городского округа Тольятти;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осуществление </w:t>
      </w:r>
      <w:proofErr w:type="gramStart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организацией мероприятий по предоставлению помещений для работы на обслуживаемом административном участке городского округа Тольятти сотруднику, замещающему должность участкового полиции;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осуществление </w:t>
      </w:r>
      <w:proofErr w:type="gramStart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обеспечением первичных мер пожарной безопасности в границах городского округа Тольятти;</w:t>
      </w:r>
    </w:p>
    <w:p w:rsidR="007E50EB" w:rsidRPr="00AB77FE" w:rsidRDefault="009A3736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осуществление </w:t>
      </w:r>
      <w:proofErr w:type="gramStart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="007E50EB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организацией мероприятий по созданию, содержанию и организации деятельности аварийно-спасательных служб и (или) аварийно-спасательных формирований на территории городского округа Тольятти;</w:t>
      </w:r>
    </w:p>
    <w:p w:rsidR="007E50EB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736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осуществление </w:t>
      </w:r>
      <w:proofErr w:type="gramStart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организацией мероприятий по предупреждению и ликвидации последствий чрезвычайных ситуаций в границах городского округа Тольятти;</w:t>
      </w:r>
    </w:p>
    <w:p w:rsidR="008F7CA1" w:rsidRPr="00AB77FE" w:rsidRDefault="008F7CA1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9A3736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gramStart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осуществлением мероприятий по обеспечению безопасности людей на водных объектах, охране их жизни и здоровья;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736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gramStart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организацией и осуществлением мероприятий по мобилизационной подготовке муниципальных предприятий и учреждений, находящихся на территории городского округа Тольятти;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736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) контроль за организацией и осуществлением мероприятий по территориальной обороне и гражданской обороне, защите населения и территории городского округа Тольятти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  <w:proofErr w:type="gramEnd"/>
    </w:p>
    <w:p w:rsidR="009A3736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736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осуществление </w:t>
      </w:r>
      <w:proofErr w:type="gramStart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организацией мероприятий по профилактике терроризма и экстремизма, а также за минимизацией и (или) ликвидацией последствий проявления терроризма и экстремизма в границах городского округа Тольятти;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736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осуществление </w:t>
      </w:r>
      <w:proofErr w:type="gramStart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разработкой, утверждением и реализацией муниципальных программ</w:t>
      </w:r>
      <w:r w:rsidR="009A3736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направлениям деятельности постоянной комиссии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736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gramStart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реализацией прав на осуществление мероприятий в сфере профилактики правонарушений, предусмотренных Федеральным </w:t>
      </w:r>
      <w:hyperlink r:id="rId15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8F7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Об основах системы профилактики правон</w:t>
      </w:r>
      <w:r w:rsidR="008F7CA1">
        <w:rPr>
          <w:rFonts w:ascii="Times New Roman" w:hAnsi="Times New Roman" w:cs="Times New Roman"/>
          <w:color w:val="000000" w:themeColor="text1"/>
          <w:sz w:val="28"/>
          <w:szCs w:val="28"/>
        </w:rPr>
        <w:t>арушений в Российской Федерации»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A3736"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иные вопросы, соответствующие направлению деятельности постоянной комиссии, отнесенные к компетенции Думы федеральными законами, законами Самарской области, </w:t>
      </w:r>
      <w:hyperlink r:id="rId16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Тольятти.</w:t>
      </w: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50EB" w:rsidRPr="00AB77FE" w:rsidRDefault="007E50EB" w:rsidP="00AB77F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Глава 4. </w:t>
      </w:r>
      <w:r w:rsidR="008F7CA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="008F7CA1" w:rsidRPr="00AB7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олномочия постоянной комиссии</w:t>
      </w: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Постоянная комиссия при рассмотрении вопросов, относящихся к ее ведению, обладает полномочиями в соответствии с </w:t>
      </w:r>
      <w:hyperlink r:id="rId17" w:history="1">
        <w:r w:rsidRPr="00AB77F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Регламентом</w:t>
        </w:r>
      </w:hyperlink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Думы, настоящим Положением.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15. Постоянная комиссия также вправе: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1) информировать избирателей через средства массовой информации городского округа о работе комиссии;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2) рассматривать индивидуальные и коллективные обращения граждан, предприятий, учреждений и организаций, поступающие в Думу по вопросам ведения комиссии;</w:t>
      </w:r>
    </w:p>
    <w:p w:rsidR="007E50EB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3) получать проекты решений Думы, решения Думы, другие материалы, документы и необходимую информацию;</w:t>
      </w:r>
    </w:p>
    <w:p w:rsidR="008F7CA1" w:rsidRDefault="008F7CA1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CA1" w:rsidRDefault="008F7CA1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7CA1" w:rsidRDefault="008F7CA1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4) взаимодействовать с общественными объединениями и некоммерческими организациями по вопросам ведения комиссии;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5) вносить предложения о проведении опроса граждан для выявления мнения населения города по вопросам ведения комиссии;</w:t>
      </w:r>
    </w:p>
    <w:p w:rsidR="007E50EB" w:rsidRPr="00AB77FE" w:rsidRDefault="007E50EB" w:rsidP="00AB77F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осуществлять </w:t>
      </w:r>
      <w:proofErr w:type="gramStart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B7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принятых комиссией решений и решений Думы в пределах компетенции комиссии.</w:t>
      </w:r>
    </w:p>
    <w:p w:rsidR="007E50EB" w:rsidRPr="00AB77FE" w:rsidRDefault="007E50EB" w:rsidP="00AB7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50EB" w:rsidRDefault="007E50EB" w:rsidP="00AB7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F0195" w:rsidRPr="00AB77FE" w:rsidRDefault="00EF0195" w:rsidP="00AB77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0C7C" w:rsidRPr="00AB77FE" w:rsidRDefault="008F7CA1" w:rsidP="008F7CA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</w:t>
      </w:r>
    </w:p>
    <w:sectPr w:rsidR="009D0C7C" w:rsidRPr="00AB77FE" w:rsidSect="008F7CA1">
      <w:headerReference w:type="default" r:id="rId18"/>
      <w:headerReference w:type="firs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93" w:rsidRDefault="00D76693" w:rsidP="00AB77FE">
      <w:pPr>
        <w:spacing w:after="0" w:line="240" w:lineRule="auto"/>
      </w:pPr>
      <w:r>
        <w:separator/>
      </w:r>
    </w:p>
  </w:endnote>
  <w:endnote w:type="continuationSeparator" w:id="0">
    <w:p w:rsidR="00D76693" w:rsidRDefault="00D76693" w:rsidP="00AB7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93" w:rsidRDefault="00D76693" w:rsidP="00AB77FE">
      <w:pPr>
        <w:spacing w:after="0" w:line="240" w:lineRule="auto"/>
      </w:pPr>
      <w:r>
        <w:separator/>
      </w:r>
    </w:p>
  </w:footnote>
  <w:footnote w:type="continuationSeparator" w:id="0">
    <w:p w:rsidR="00D76693" w:rsidRDefault="00D76693" w:rsidP="00AB7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708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B77FE" w:rsidRPr="00AB77FE" w:rsidRDefault="00AB77FE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B77F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77F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77F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A6DA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B77F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B77FE" w:rsidRDefault="00AB77F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CA1" w:rsidRDefault="008F7CA1">
    <w:pPr>
      <w:pStyle w:val="a4"/>
      <w:jc w:val="center"/>
    </w:pPr>
  </w:p>
  <w:p w:rsidR="008F7CA1" w:rsidRDefault="008F7C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0EB"/>
    <w:rsid w:val="00220F55"/>
    <w:rsid w:val="00283047"/>
    <w:rsid w:val="002F6506"/>
    <w:rsid w:val="005A3136"/>
    <w:rsid w:val="005A7C22"/>
    <w:rsid w:val="007E50EB"/>
    <w:rsid w:val="008A6DA8"/>
    <w:rsid w:val="008F7CA1"/>
    <w:rsid w:val="009A3736"/>
    <w:rsid w:val="009D0C7C"/>
    <w:rsid w:val="00AB77FE"/>
    <w:rsid w:val="00D76693"/>
    <w:rsid w:val="00EF0195"/>
    <w:rsid w:val="00FF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50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7E5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7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77FE"/>
  </w:style>
  <w:style w:type="paragraph" w:styleId="a6">
    <w:name w:val="footer"/>
    <w:basedOn w:val="a"/>
    <w:link w:val="a7"/>
    <w:uiPriority w:val="99"/>
    <w:unhideWhenUsed/>
    <w:rsid w:val="00AB7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77FE"/>
  </w:style>
  <w:style w:type="paragraph" w:styleId="a8">
    <w:name w:val="Balloon Text"/>
    <w:basedOn w:val="a"/>
    <w:link w:val="a9"/>
    <w:uiPriority w:val="99"/>
    <w:semiHidden/>
    <w:unhideWhenUsed/>
    <w:rsid w:val="008F7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7C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50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7E5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7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77FE"/>
  </w:style>
  <w:style w:type="paragraph" w:styleId="a6">
    <w:name w:val="footer"/>
    <w:basedOn w:val="a"/>
    <w:link w:val="a7"/>
    <w:uiPriority w:val="99"/>
    <w:unhideWhenUsed/>
    <w:rsid w:val="00AB7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77FE"/>
  </w:style>
  <w:style w:type="paragraph" w:styleId="a8">
    <w:name w:val="Balloon Text"/>
    <w:basedOn w:val="a"/>
    <w:link w:val="a9"/>
    <w:uiPriority w:val="99"/>
    <w:semiHidden/>
    <w:unhideWhenUsed/>
    <w:rsid w:val="008F7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7C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7057CCDC6942185DB50FE0A7E7C031E3764F4DB91BAC132C6B74B1E7D73A72FC138A2B7FCFB043BFFB955B14EE549754G0T8E" TargetMode="External"/><Relationship Id="rId13" Type="http://schemas.openxmlformats.org/officeDocument/2006/relationships/hyperlink" Target="consultantplus://offline/ref=297057CCDC6942185DB50FE0A7E7C031E3764F4DB91BAD102D6A74B1E7D73A72FC138A2B6DCFE84FBDFB8B5919FB02C6125E97752717664F7354F7EBGDTFE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297057CCDC6942185DB511EDB18B9C39E7751645B348F642216D7CE3B0D76637AA1A837F308BEC50BFFB89G5T8E" TargetMode="External"/><Relationship Id="rId12" Type="http://schemas.openxmlformats.org/officeDocument/2006/relationships/hyperlink" Target="consultantplus://offline/ref=297057CCDC6942185DB50FE0A7E7C031E3764F4DB91BAF11256574B1E7D73A72FC138A2B6DCFE84FBDFB8B5A1FFB02C6125E97752717664F7354F7EBGDTFE" TargetMode="External"/><Relationship Id="rId17" Type="http://schemas.openxmlformats.org/officeDocument/2006/relationships/hyperlink" Target="consultantplus://offline/ref=297057CCDC6942185DB50FE0A7E7C031E3764F4DB91BAF11256574B1E7D73A72FC138A2B6DCFE84FBDFB8B5A1FFB02C6125E97752717664F7354F7EBGDTF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97057CCDC6942185DB50FE0A7E7C031E3764F4DB91BAD102D6A74B1E7D73A72FC138A2B6DCFE84FBDFB8B5919FB02C6125E97752717664F7354F7EBGDTFE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97057CCDC6942185DB50FE0A7E7C031E3764F4DB91BAF11256574B1E7D73A72FC138A2B6DCFE84FBDFB8B5A1FFB02C6125E97752717664F7354F7EBGDTF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97057CCDC6942185DB511EDB18B9C39E4741849BF18A140703872E6B8873C27AE53D4722C8BFB4EB4E5895B1FGFT3E" TargetMode="External"/><Relationship Id="rId10" Type="http://schemas.openxmlformats.org/officeDocument/2006/relationships/hyperlink" Target="consultantplus://offline/ref=297057CCDC6942185DB50FE0A7E7C031E3764F4DB91BAF11256574B1E7D73A72FC138A2B6DCFE84FBDFB8B5A1FFB02C6125E97752717664F7354F7EBGDTFE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97057CCDC6942185DB50FE0A7E7C031E3764F4DB91BAD102D6A74B1E7D73A72FC138A2B6DCFE84FBDFB8B5919FB02C6125E97752717664F7354F7EBGDTFE" TargetMode="External"/><Relationship Id="rId14" Type="http://schemas.openxmlformats.org/officeDocument/2006/relationships/hyperlink" Target="consultantplus://offline/ref=297057CCDC6942185DB50FE0A7E7C031E3764F4DB91BAF11256574B1E7D73A72FC138A2B6DCFE84FBDFB8B5A1FFB02C6125E97752717664F7354F7EBGDT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10</cp:revision>
  <cp:lastPrinted>2023-09-28T12:18:00Z</cp:lastPrinted>
  <dcterms:created xsi:type="dcterms:W3CDTF">2023-09-22T05:16:00Z</dcterms:created>
  <dcterms:modified xsi:type="dcterms:W3CDTF">2023-09-29T10:07:00Z</dcterms:modified>
</cp:coreProperties>
</file>